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5D6" w:rsidRPr="00C932B2" w:rsidRDefault="007B65D6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C932B2">
        <w:rPr>
          <w:rFonts w:ascii="Times New Roman" w:hAnsi="Times New Roman" w:cs="Times New Roman"/>
          <w:b/>
          <w:sz w:val="18"/>
          <w:szCs w:val="18"/>
        </w:rPr>
        <w:t>Supplementary Tables</w:t>
      </w:r>
    </w:p>
    <w:p w:rsidR="007B65D6" w:rsidRPr="00C932B2" w:rsidRDefault="007B65D6" w:rsidP="007B65D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C932B2">
        <w:rPr>
          <w:rFonts w:ascii="Times New Roman" w:hAnsi="Times New Roman" w:cs="Times New Roman"/>
          <w:b/>
          <w:sz w:val="18"/>
          <w:szCs w:val="18"/>
        </w:rPr>
        <w:t xml:space="preserve">Supplementary Table 1 </w:t>
      </w:r>
      <w:r w:rsidRPr="00F16720">
        <w:rPr>
          <w:rFonts w:ascii="Times New Roman" w:hAnsi="Times New Roman" w:cs="Times New Roman"/>
          <w:b/>
          <w:i/>
          <w:sz w:val="18"/>
          <w:szCs w:val="18"/>
        </w:rPr>
        <w:t>FADS2</w:t>
      </w:r>
      <w:r w:rsidRPr="00C932B2">
        <w:rPr>
          <w:rFonts w:ascii="Times New Roman" w:hAnsi="Times New Roman" w:cs="Times New Roman"/>
          <w:b/>
          <w:sz w:val="18"/>
          <w:szCs w:val="18"/>
        </w:rPr>
        <w:t xml:space="preserve"> minor allele carriers (n (%))</w:t>
      </w:r>
      <w:r w:rsidRPr="00C932B2">
        <w:rPr>
          <w:rFonts w:ascii="Times New Roman" w:hAnsi="Times New Roman" w:cs="Times New Roman"/>
          <w:sz w:val="18"/>
          <w:szCs w:val="18"/>
        </w:rPr>
        <w:t xml:space="preserve"> </w:t>
      </w:r>
      <w:r w:rsidRPr="00C932B2">
        <w:rPr>
          <w:rFonts w:ascii="Times New Roman" w:hAnsi="Times New Roman" w:cs="Times New Roman"/>
          <w:b/>
          <w:sz w:val="18"/>
          <w:szCs w:val="18"/>
        </w:rPr>
        <w:t>across n-6/n-3 increasing intake</w:t>
      </w:r>
    </w:p>
    <w:tbl>
      <w:tblPr>
        <w:tblStyle w:val="TableGrid"/>
        <w:tblW w:w="91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2084"/>
        <w:gridCol w:w="1686"/>
        <w:gridCol w:w="1776"/>
        <w:gridCol w:w="1776"/>
        <w:gridCol w:w="877"/>
      </w:tblGrid>
      <w:tr w:rsidR="007B65D6" w:rsidRPr="00C932B2" w:rsidTr="00650678">
        <w:trPr>
          <w:trHeight w:val="674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Complete Sample, </w:t>
            </w: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88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16.29 [12.31, 24.56]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Tertile 1, </w:t>
            </w: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28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11.04 [7.90, 12.31]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Tertile 2, </w:t>
            </w: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29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15.93 [14.02, 18.63]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Tertile 3, </w:t>
            </w: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29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26.62 [24.09, 35.49]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7FD5"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</w:tr>
      <w:tr w:rsidR="007B65D6" w:rsidRPr="00C932B2" w:rsidTr="00650678">
        <w:trPr>
          <w:trHeight w:val="300"/>
        </w:trPr>
        <w:tc>
          <w:tcPr>
            <w:tcW w:w="996" w:type="dxa"/>
            <w:tcBorders>
              <w:top w:val="single" w:sz="4" w:space="0" w:color="auto"/>
            </w:tcBorders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rs174593</w:t>
            </w:r>
          </w:p>
        </w:tc>
        <w:tc>
          <w:tcPr>
            <w:tcW w:w="2084" w:type="dxa"/>
            <w:tcBorders>
              <w:top w:val="single" w:sz="4" w:space="0" w:color="auto"/>
            </w:tcBorders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51 (58)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12 (42.9)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20 (69)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17 (58.6)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B65D6" w:rsidRPr="00C932B2" w:rsidTr="00650678">
        <w:trPr>
          <w:trHeight w:val="300"/>
        </w:trPr>
        <w:tc>
          <w:tcPr>
            <w:tcW w:w="996" w:type="dxa"/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rs174616</w:t>
            </w:r>
          </w:p>
        </w:tc>
        <w:tc>
          <w:tcPr>
            <w:tcW w:w="2084" w:type="dxa"/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70 (79.5)</w:t>
            </w:r>
          </w:p>
        </w:tc>
        <w:tc>
          <w:tcPr>
            <w:tcW w:w="168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21 (75)</w:t>
            </w:r>
          </w:p>
        </w:tc>
        <w:tc>
          <w:tcPr>
            <w:tcW w:w="177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24 (82.8)</w:t>
            </w:r>
          </w:p>
        </w:tc>
        <w:tc>
          <w:tcPr>
            <w:tcW w:w="177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23 (79.3)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0.607</w:t>
            </w:r>
          </w:p>
        </w:tc>
      </w:tr>
      <w:tr w:rsidR="007B65D6" w:rsidRPr="00C932B2" w:rsidTr="00650678">
        <w:trPr>
          <w:trHeight w:val="300"/>
        </w:trPr>
        <w:tc>
          <w:tcPr>
            <w:tcW w:w="996" w:type="dxa"/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rs174576</w:t>
            </w:r>
          </w:p>
        </w:tc>
        <w:tc>
          <w:tcPr>
            <w:tcW w:w="2084" w:type="dxa"/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55 (62.5)</w:t>
            </w:r>
          </w:p>
        </w:tc>
        <w:tc>
          <w:tcPr>
            <w:tcW w:w="168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17 (60.7)</w:t>
            </w:r>
          </w:p>
        </w:tc>
        <w:tc>
          <w:tcPr>
            <w:tcW w:w="177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17 (58.6)</w:t>
            </w:r>
          </w:p>
        </w:tc>
        <w:tc>
          <w:tcPr>
            <w:tcW w:w="177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20 (69.0)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0.455</w:t>
            </w:r>
          </w:p>
        </w:tc>
      </w:tr>
    </w:tbl>
    <w:p w:rsidR="00804B62" w:rsidRDefault="007B65D6">
      <w:pPr>
        <w:rPr>
          <w:rFonts w:ascii="Times New Roman" w:hAnsi="Times New Roman" w:cs="Times New Roman"/>
          <w:sz w:val="18"/>
          <w:szCs w:val="18"/>
        </w:rPr>
      </w:pPr>
      <w:r w:rsidRPr="00C932B2">
        <w:rPr>
          <w:rFonts w:ascii="Times New Roman" w:hAnsi="Times New Roman" w:cs="Times New Roman"/>
          <w:sz w:val="18"/>
          <w:szCs w:val="18"/>
        </w:rPr>
        <w:t>Minor allele carriers include subjects who are heterozygote or minor allele homozygote per each variant. P values denote probability trends upon Kruskal-Wallis analyses of difference between parameter distributions across tertiles of daily omega-6 to omega-3 intake ratio [g].</w:t>
      </w:r>
    </w:p>
    <w:p w:rsidR="007B65D6" w:rsidRDefault="007B65D6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7B65D6" w:rsidRDefault="007B65D6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7B65D6" w:rsidRDefault="007B65D6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7B65D6" w:rsidRDefault="007B65D6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7B65D6" w:rsidRDefault="007B65D6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7B65D6" w:rsidRPr="00C932B2" w:rsidRDefault="007B65D6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Su</w:t>
      </w:r>
      <w:r w:rsidRPr="00C932B2">
        <w:rPr>
          <w:rFonts w:ascii="Times New Roman" w:hAnsi="Times New Roman" w:cs="Times New Roman"/>
          <w:b/>
          <w:sz w:val="18"/>
          <w:szCs w:val="18"/>
        </w:rPr>
        <w:t xml:space="preserve">pplementary Table 2 Distribution of </w:t>
      </w:r>
      <w:r>
        <w:rPr>
          <w:rFonts w:ascii="Times New Roman" w:hAnsi="Times New Roman" w:cs="Times New Roman"/>
          <w:b/>
          <w:sz w:val="18"/>
          <w:szCs w:val="18"/>
        </w:rPr>
        <w:t>food</w:t>
      </w:r>
      <w:r w:rsidRPr="00C932B2">
        <w:rPr>
          <w:rFonts w:ascii="Times New Roman" w:hAnsi="Times New Roman" w:cs="Times New Roman"/>
          <w:b/>
          <w:sz w:val="18"/>
          <w:szCs w:val="18"/>
        </w:rPr>
        <w:t xml:space="preserve"> and nutrient intake according to </w:t>
      </w:r>
      <w:r w:rsidRPr="00F16720">
        <w:rPr>
          <w:rFonts w:ascii="Times New Roman" w:hAnsi="Times New Roman" w:cs="Times New Roman"/>
          <w:b/>
          <w:i/>
          <w:sz w:val="18"/>
          <w:szCs w:val="18"/>
        </w:rPr>
        <w:t>FADS2</w:t>
      </w:r>
      <w:r w:rsidRPr="00C932B2">
        <w:rPr>
          <w:rFonts w:ascii="Times New Roman" w:hAnsi="Times New Roman" w:cs="Times New Roman"/>
          <w:b/>
          <w:sz w:val="18"/>
          <w:szCs w:val="18"/>
        </w:rPr>
        <w:t xml:space="preserve"> genotype</w:t>
      </w:r>
      <w:r>
        <w:rPr>
          <w:rFonts w:ascii="Times New Roman" w:hAnsi="Times New Roman" w:cs="Times New Roman"/>
          <w:b/>
          <w:sz w:val="18"/>
          <w:szCs w:val="18"/>
        </w:rPr>
        <w:t>s</w:t>
      </w:r>
      <w:r w:rsidRPr="00C932B2">
        <w:rPr>
          <w:rFonts w:ascii="Times New Roman" w:hAnsi="Times New Roman" w:cs="Times New Roman"/>
          <w:b/>
          <w:sz w:val="18"/>
          <w:szCs w:val="18"/>
        </w:rPr>
        <w:t xml:space="preserve"> in Serbian adults</w:t>
      </w:r>
    </w:p>
    <w:tbl>
      <w:tblPr>
        <w:tblStyle w:val="TableGrid"/>
        <w:tblW w:w="150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1843"/>
        <w:gridCol w:w="1843"/>
        <w:gridCol w:w="803"/>
        <w:gridCol w:w="1843"/>
        <w:gridCol w:w="1843"/>
        <w:gridCol w:w="803"/>
        <w:gridCol w:w="1843"/>
        <w:gridCol w:w="1843"/>
        <w:gridCol w:w="656"/>
        <w:gridCol w:w="6"/>
      </w:tblGrid>
      <w:tr w:rsidR="007B65D6" w:rsidRPr="00A07FD5" w:rsidTr="00650678">
        <w:trPr>
          <w:trHeight w:val="422"/>
          <w:jc w:val="center"/>
        </w:trPr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44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rs174593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rs174616</w:t>
            </w:r>
          </w:p>
        </w:tc>
        <w:tc>
          <w:tcPr>
            <w:tcW w:w="43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rs174576</w:t>
            </w:r>
          </w:p>
        </w:tc>
      </w:tr>
      <w:tr w:rsidR="007B65D6" w:rsidRPr="00A07FD5" w:rsidTr="00650678">
        <w:trPr>
          <w:gridAfter w:val="1"/>
          <w:wAfter w:w="6" w:type="dxa"/>
          <w:trHeight w:val="440"/>
          <w:jc w:val="center"/>
        </w:trPr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TT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n </w:t>
            </w: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TC+CC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07F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49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GG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GA+AA 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68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CC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32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CA+AA 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54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Total Energy, kcal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7B65D6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 xml:space="preserve">1911.91 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[1504.08, 2450.36]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7B65D6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 xml:space="preserve">1920.34 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[1614.34, 2310.10]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0.859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7B65D6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 xml:space="preserve">1665.70 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[1450.14, 2006.09]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7B65D6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 xml:space="preserve">2061.28 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[1626.02, 2459.84]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7B65D6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 xml:space="preserve">1892.48 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[1558.97, 2271.83]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65D6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 xml:space="preserve">1936.60 </w:t>
            </w:r>
          </w:p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[1601.03, 2448.25]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0.424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Carbohydrates, %E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45.25 [41.56, 50.10]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42.60 [39.46, 48.48]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0.939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43.93 [42.24, 47.57]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44.78 [39.33, 49.21]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0.951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44.50 [40.50, 49.09]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43.63 [39.05, 48.64]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0.769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Protein, %E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15.93 [14.67, 17.14]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15.97 [13.87, 17.54]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0.481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15.64 [14.05, 16.85]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16.02 [14.58, 17.54]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0.361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15.88 [14.52, 16.86]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15.99 [14.33, 17.54]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0.722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Fat, %E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39.49±5.94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39.79±7.21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0.840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39.73±5.40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39.64±6.99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0.645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39.72±5.04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39.63±7.50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0.834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MUFA, %E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12.76±2.31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12.39±2.68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0.490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12.48±2.02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12.57±2.65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0.621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12.66±2.26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12.49±2.68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0.938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PUFA, %E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10.09 [8.88, 12.41]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10.05 [7.63, 12.00]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0.812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10.23 [8.93, 11.99]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9.99 [7.94, 12.33]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9.87 [8.93, 11.85]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10.07 [7.69, 12.70]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0.987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SFA, %E   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12.70±2.71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12.90±3.62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0.804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12.33±2.84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12.95±3.35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0.109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12.87±2.96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12.79±3.43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0.849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Total Daily Intake, g 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Carbohydrates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212.37 [178.73, 260.95]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213.53 [173.53, 255.72]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196.96 [156.77, 236.32]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220.93 [177.66, 265.76]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0.936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203.18 [176.91, 259.52]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218.45 [169.77, 260.15]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0.979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Protein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78.35 [63.03, 101.48]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80.08 [62.34, 93.65]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0.398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67.40 [53.54, 81.67]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82.53 [63.21, 97.63]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0.382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78.22 [62.88, 91.10]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80.88 [62.54, 97.85]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0.928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FAT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80.92 [65.71, 109.00]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85.22 [69.22, 113.83]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0.959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72.62 [65.17, 95.45]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87.44 [66.70, 114.23]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0.678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81.71 [66.33, 106.63]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85.86 [65.66, 114.83]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MUFA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25.76 [21.31, 36.09]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24.96 [21.42, 36.08]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0.501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23.46 [20.30, 26.63]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26.33 [21.92, 36.96]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25.17 [21.79, 34.90]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25.65 [20.86, 36.20]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0.923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PUFA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22.03 [15.04, 30.67]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22.29 [15.58, 30.26]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0.985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20.93 [14.39, 29.60]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23.55 [16.47, 30.85]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0.441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22.36 [17.00, 28.84]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22.24 [15.21, 31.29]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0.921</w:t>
            </w:r>
          </w:p>
        </w:tc>
      </w:tr>
      <w:tr w:rsidR="007B65D6" w:rsidRPr="00A07FD5" w:rsidTr="00650678">
        <w:trPr>
          <w:gridAfter w:val="1"/>
          <w:wAfter w:w="6" w:type="dxa"/>
          <w:trHeight w:val="287"/>
          <w:jc w:val="center"/>
        </w:trPr>
        <w:tc>
          <w:tcPr>
            <w:tcW w:w="1750" w:type="dxa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SFA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26.37 [21.29, 36.78]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28.38 [20.59, 37.75]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0.906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22.28 [18.47, 31.56]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28.58 [21.89, 37.95]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0.874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26.88 [20.74, 36.88]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27.00 [21.10, 37.57]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0.990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PUFA/SFA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0.84 [0.64, 1.04]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0.70 [0.58, 1.13]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0.634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0.86 [0.64, 1.04]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0.71 [0.59, 1.09]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0.386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0.73 [0.64, 1.03]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0.72 [0.59, 1.17]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0.832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C12:0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0.91 [0.47, 1.16]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1.01 [0.63, 1.50]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0.067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0.72 [0.50, 1.11]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0.98 [0.57, 1.28]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0.787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0.93 [0.53, 1.17]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0.94 [0.55, 1.44]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0.172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C14:0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1.99 [1.48, 3.30]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2.22 [1.66, 3.26]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0.536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1.95 [1.40, 2.81]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2.20 [1.61, 3.33]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0.743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2.08 [1.49, 3.30]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2.17 [1.58, 3.25]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0.816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Palmitic acid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12.97 [10.64, 18.44]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14.45 [10.65, 18.89]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0.837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11.98 [9.63, 14.01]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14.62 [11.08, 18.94]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0.881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12.93 [10.35, 18.60]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14.07 [10.68, 18.69]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0.725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Stearic acid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6.43 [4.42, 8.34]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6.73 [4.85, 8.92]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0.570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5.46 [4.25, 7.43]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7.13 [4.92, 9.00]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0.632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6.30 [4.39, 8.43]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6.93 [4.88, 9.19]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0.324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Oleic acid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21.07 [17.35, 28.03]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21.00 [16.61, 29.93]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0.695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19.14 [15.69, 21.65]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21.16 [17.50, 30.59]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0.717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20.42 [16.76, 28.28]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21.13 [17.15, 29.66]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0.974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Linoleic acid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18.11 [13.94, 25.46]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17.02 [13.92, 21.96]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16.65 [12.54, 19.61]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18.46 [14.27, 23.98]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0.340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17.07 [14.36, 23.74]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18.67 [13.79, 22.47]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0.867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ALA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0.72 [0.52, 1.34]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0.78 [0.50, 1.18]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0.583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0.77 [0.48, 1.25]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0.73 [0.51, 1.19]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0.863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0.74 [0.54, 1.16]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0.74 [0.50, 1.25]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0.735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DGLA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0.01 [0.00, 0.01]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0.01 [0.00, 0.01]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0.01 [0.00, 0.01]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0.01 [0.00, 0.01]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0.791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0.01 [0.00, 0.01]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0.01 [0.00, 0.01]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0.675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Arachidonic acid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0.15 [0.09, 0.22]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0.12 [0.10, 0.20]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0.10 [0.08, 0.18]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0.15 [0.10, 0.22]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0.15 [0.09, 0.23]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0.12 [0.10, 0.20]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0.099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EPA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0.05 [0.01, 0.23]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0.03 [0.01, 0.10]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0.672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0.06 [0.01, 0.19]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0.03 [0.01, 0.11]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0.816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0.02 [0.01, 0.14]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0.05 [0.01, 0.15]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DHA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0.18 [0.09, 0.51]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0.15 [0.09, 0.37]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0.216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0.15 [0.09, 0.44]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0.17 [0.09, 0.42]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0.844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0.15 [0.09, 0.43]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0.17 [0.09, 0.48]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0.865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Omega-6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18.20 [14.04, 25.64]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17.11 [14.10, 22.08]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0.067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16.76 [12.70, 19.78]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18.56 [14.37, 24.16]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0.351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17.32 [14.45, 23.84]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18.85 [13.95, 22.72]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0.847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Omega-3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1.30 [0.72, 1.93]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0.96 [0.76, 1.42]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1.32 [0.73, 1.50]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1.01 [0.75, 1.75]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0.980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1.16 [0.76, 1.71]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0.99 [0.73, 1.68]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0.697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Marine Omega-3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0.23 [0.11, 0.77]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0.18 [0.10, 0.47]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0.312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0.20 [0.11, 0.67]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0.19 [0.10, 0.66]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0.880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0.18 [0.11, 0.62]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0.19 [0.10, 0.71]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0.729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Omega-6/Omega-3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13.98 [12.07, 23.62]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17.86 [13.26, 24.72]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0.895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15.61 [12.29, 21.69]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16.35 [12.36, 24.98]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0.694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13.94 [12.36, 22.54]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17.84 [11.74, 24.85]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0.991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Fish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50.00 [0.00, 82.76]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0.00 [0.00, 66.67]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0.374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41.67 [0.00, 89.39]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13.34 [0.00, 68.68]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0.891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26.67 [0.00, 66.67]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30.00 [0.00, 76.67]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0.899</w:t>
            </w:r>
          </w:p>
        </w:tc>
      </w:tr>
      <w:tr w:rsidR="007B65D6" w:rsidRPr="00A07FD5" w:rsidTr="00650678">
        <w:trPr>
          <w:gridAfter w:val="1"/>
          <w:wAfter w:w="6" w:type="dxa"/>
          <w:trHeight w:val="300"/>
          <w:jc w:val="center"/>
        </w:trPr>
        <w:tc>
          <w:tcPr>
            <w:tcW w:w="1750" w:type="dxa"/>
            <w:noWrap/>
            <w:vAlign w:val="center"/>
            <w:hideMark/>
          </w:tcPr>
          <w:p w:rsidR="007B65D6" w:rsidRPr="00A07FD5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b/>
                <w:sz w:val="16"/>
                <w:szCs w:val="16"/>
              </w:rPr>
              <w:t>Nuts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8.99 [2.15, 20.86]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9.52 [3.23, 20.86]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0.511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8.80 [5.12, 13.76]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9.26 [2.15, 21.00]</w:t>
            </w:r>
          </w:p>
        </w:tc>
        <w:tc>
          <w:tcPr>
            <w:tcW w:w="80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0.639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6.45 [2.15, 18.14]</w:t>
            </w:r>
          </w:p>
        </w:tc>
        <w:tc>
          <w:tcPr>
            <w:tcW w:w="1843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10.97 [3.23, 21.22]</w:t>
            </w:r>
          </w:p>
        </w:tc>
        <w:tc>
          <w:tcPr>
            <w:tcW w:w="656" w:type="dxa"/>
            <w:vAlign w:val="center"/>
          </w:tcPr>
          <w:p w:rsidR="007B65D6" w:rsidRPr="00A07FD5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FD5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</w:tr>
    </w:tbl>
    <w:p w:rsidR="007B65D6" w:rsidRDefault="007B65D6" w:rsidP="007B65D6">
      <w:pPr>
        <w:rPr>
          <w:rFonts w:ascii="Times New Roman" w:hAnsi="Times New Roman" w:cs="Times New Roman"/>
          <w:sz w:val="18"/>
          <w:szCs w:val="18"/>
        </w:rPr>
      </w:pPr>
      <w:r w:rsidRPr="00C932B2">
        <w:rPr>
          <w:rFonts w:ascii="Times New Roman" w:hAnsi="Times New Roman" w:cs="Times New Roman"/>
          <w:sz w:val="18"/>
          <w:szCs w:val="18"/>
        </w:rPr>
        <w:t xml:space="preserve">Data are presented as mean±SD or median [interquartile range], depending on the distribution. P values denote probability trends upon general linear model of difference </w:t>
      </w:r>
      <w:r>
        <w:rPr>
          <w:rFonts w:ascii="Times New Roman" w:hAnsi="Times New Roman" w:cs="Times New Roman"/>
          <w:sz w:val="18"/>
          <w:szCs w:val="18"/>
        </w:rPr>
        <w:t>in</w:t>
      </w:r>
      <w:r w:rsidRPr="00C932B2">
        <w:rPr>
          <w:rFonts w:ascii="Times New Roman" w:hAnsi="Times New Roman" w:cs="Times New Roman"/>
          <w:sz w:val="18"/>
          <w:szCs w:val="18"/>
        </w:rPr>
        <w:t xml:space="preserve"> parameter distribution between major homozygote and minor allele carriers. Models are adjusted for age, gender and individual nutrient intake is additionally adjusted for total energy intake (kJ).</w:t>
      </w: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23501" w:rsidRDefault="00C23501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7B65D6" w:rsidRPr="00C932B2" w:rsidRDefault="007B65D6" w:rsidP="007B65D6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C932B2">
        <w:rPr>
          <w:rFonts w:ascii="Times New Roman" w:hAnsi="Times New Roman" w:cs="Times New Roman"/>
          <w:b/>
          <w:sz w:val="18"/>
          <w:szCs w:val="18"/>
        </w:rPr>
        <w:lastRenderedPageBreak/>
        <w:t>Supplementary Table 3 Distribution of cardiometabolic risk factors according to FADS2 genotype</w:t>
      </w:r>
      <w:r>
        <w:rPr>
          <w:rFonts w:ascii="Times New Roman" w:hAnsi="Times New Roman" w:cs="Times New Roman"/>
          <w:b/>
          <w:sz w:val="18"/>
          <w:szCs w:val="18"/>
        </w:rPr>
        <w:t>s</w:t>
      </w:r>
      <w:r w:rsidRPr="00C932B2">
        <w:rPr>
          <w:rFonts w:ascii="Times New Roman" w:hAnsi="Times New Roman" w:cs="Times New Roman"/>
          <w:b/>
          <w:sz w:val="18"/>
          <w:szCs w:val="18"/>
        </w:rPr>
        <w:t xml:space="preserve"> in Serbian adults</w:t>
      </w:r>
    </w:p>
    <w:tbl>
      <w:tblPr>
        <w:tblStyle w:val="TableGrid"/>
        <w:tblW w:w="1544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865"/>
        <w:gridCol w:w="1866"/>
        <w:gridCol w:w="877"/>
        <w:gridCol w:w="1866"/>
        <w:gridCol w:w="1866"/>
        <w:gridCol w:w="877"/>
        <w:gridCol w:w="1866"/>
        <w:gridCol w:w="1866"/>
        <w:gridCol w:w="877"/>
      </w:tblGrid>
      <w:tr w:rsidR="007B65D6" w:rsidRPr="00C932B2" w:rsidTr="00650678">
        <w:trPr>
          <w:trHeight w:hRule="exact" w:val="505"/>
          <w:jc w:val="center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rs174593 </w:t>
            </w:r>
          </w:p>
        </w:tc>
        <w:tc>
          <w:tcPr>
            <w:tcW w:w="46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rs174616 </w:t>
            </w:r>
          </w:p>
        </w:tc>
        <w:tc>
          <w:tcPr>
            <w:tcW w:w="46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rs174576</w:t>
            </w:r>
          </w:p>
        </w:tc>
      </w:tr>
      <w:tr w:rsidR="007B65D6" w:rsidRPr="00C932B2" w:rsidTr="00650678">
        <w:trPr>
          <w:trHeight w:hRule="exact" w:val="550"/>
          <w:jc w:val="center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TT 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n 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TC+CC 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GG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18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GA+AA 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CC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33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CA+AA 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55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</w:tr>
      <w:tr w:rsidR="007B65D6" w:rsidRPr="00C932B2" w:rsidTr="00650678">
        <w:trPr>
          <w:trHeight w:hRule="exact" w:val="288"/>
          <w:jc w:val="center"/>
        </w:trPr>
        <w:tc>
          <w:tcPr>
            <w:tcW w:w="161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Glucose, mmol/L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4.88 [4.61, 5.40]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4.87 [4.59, 5.21]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0.938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4.92 [4.75, 5.53]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4.87 [4.56, 5.26]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0.735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4.88 [4.61, 5.31]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4.87 [4.53, 5.31]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0.939</w:t>
            </w:r>
          </w:p>
        </w:tc>
      </w:tr>
      <w:tr w:rsidR="007B65D6" w:rsidRPr="00C932B2" w:rsidTr="00650678">
        <w:trPr>
          <w:trHeight w:hRule="exact" w:val="288"/>
          <w:jc w:val="center"/>
        </w:trPr>
        <w:tc>
          <w:tcPr>
            <w:tcW w:w="1615" w:type="dxa"/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TAG, mmol/L</w:t>
            </w:r>
          </w:p>
        </w:tc>
        <w:tc>
          <w:tcPr>
            <w:tcW w:w="1865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1.07 [0.75, 1.48]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1.18 [0.75, 1.53]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0.310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1.04 [0.80, 1.55]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1.12 [0.75, 1.51]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0.371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1.04 [0.76, 1.41]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1.18 [0.73, 1.52]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0.275</w:t>
            </w:r>
          </w:p>
        </w:tc>
      </w:tr>
      <w:tr w:rsidR="007B65D6" w:rsidRPr="00C932B2" w:rsidTr="00650678">
        <w:trPr>
          <w:trHeight w:hRule="exact" w:val="288"/>
          <w:jc w:val="center"/>
        </w:trPr>
        <w:tc>
          <w:tcPr>
            <w:tcW w:w="1615" w:type="dxa"/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TC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, mmol/L</w:t>
            </w:r>
          </w:p>
        </w:tc>
        <w:tc>
          <w:tcPr>
            <w:tcW w:w="1865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5.24±1.12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5.23±0.95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0.740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5.34±0.89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5.21±1.05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0.851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5.34±0.98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5.18±1.04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</w:tr>
      <w:tr w:rsidR="007B65D6" w:rsidRPr="00C932B2" w:rsidTr="00650678">
        <w:trPr>
          <w:trHeight w:hRule="exact" w:val="288"/>
          <w:jc w:val="center"/>
        </w:trPr>
        <w:tc>
          <w:tcPr>
            <w:tcW w:w="1615" w:type="dxa"/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HDL, mmol/L</w:t>
            </w:r>
          </w:p>
        </w:tc>
        <w:tc>
          <w:tcPr>
            <w:tcW w:w="1865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1.63 [1.30, 1.85]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1.57 [1.29, 1.98]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0.640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1.70 [1.25, 1.92]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1.57 [1.31, 1.90]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0.762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1.66 [1.33, 1.94]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1.57 [1.29, 1.89]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0.952</w:t>
            </w:r>
          </w:p>
        </w:tc>
      </w:tr>
      <w:tr w:rsidR="007B65D6" w:rsidRPr="00C932B2" w:rsidTr="00650678">
        <w:trPr>
          <w:trHeight w:hRule="exact" w:val="288"/>
          <w:jc w:val="center"/>
        </w:trPr>
        <w:tc>
          <w:tcPr>
            <w:tcW w:w="1615" w:type="dxa"/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LDL, mmol/L</w:t>
            </w:r>
          </w:p>
        </w:tc>
        <w:tc>
          <w:tcPr>
            <w:tcW w:w="1865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3.60±1.14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3.50±0.88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3.60±0.91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3.52±1.02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0.743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3.64±0.91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3.48±1.04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</w:tr>
      <w:tr w:rsidR="007B65D6" w:rsidRPr="00C932B2" w:rsidTr="00650678">
        <w:trPr>
          <w:trHeight w:hRule="exact" w:val="288"/>
          <w:jc w:val="center"/>
        </w:trPr>
        <w:tc>
          <w:tcPr>
            <w:tcW w:w="1615" w:type="dxa"/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Weight, kg</w:t>
            </w:r>
          </w:p>
        </w:tc>
        <w:tc>
          <w:tcPr>
            <w:tcW w:w="1865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83.30 [72.05, 99.10]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81.20 [69.10, 94.90]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82.80 [70.55, 109.83]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81.10 [70.90, 96.40]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0.317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83.30 [68.60, 99.10]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81.20 [71.30, 94.90]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0.380</w:t>
            </w:r>
          </w:p>
        </w:tc>
      </w:tr>
      <w:tr w:rsidR="007B65D6" w:rsidRPr="00C932B2" w:rsidTr="00650678">
        <w:trPr>
          <w:trHeight w:hRule="exact" w:val="288"/>
          <w:jc w:val="center"/>
        </w:trPr>
        <w:tc>
          <w:tcPr>
            <w:tcW w:w="1615" w:type="dxa"/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Waist, cm</w:t>
            </w:r>
          </w:p>
        </w:tc>
        <w:tc>
          <w:tcPr>
            <w:tcW w:w="1865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93.00 [82.00, 106.50]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91.00 [81.00, 102.00]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0.647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88.00 [79.75, 108.25]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93.00 [82.75, 102.25]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0.144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92.00 [78.50, 107.00]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92.00 [83.00, 101.00]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0.144</w:t>
            </w:r>
          </w:p>
        </w:tc>
      </w:tr>
      <w:tr w:rsidR="007B65D6" w:rsidRPr="00C932B2" w:rsidTr="00650678">
        <w:trPr>
          <w:trHeight w:hRule="exact" w:val="288"/>
          <w:jc w:val="center"/>
        </w:trPr>
        <w:tc>
          <w:tcPr>
            <w:tcW w:w="1615" w:type="dxa"/>
            <w:noWrap/>
            <w:vAlign w:val="center"/>
            <w:hideMark/>
          </w:tcPr>
          <w:p w:rsidR="007B65D6" w:rsidRPr="00C932B2" w:rsidRDefault="007B65D6" w:rsidP="0065067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932B2">
              <w:rPr>
                <w:rFonts w:ascii="Times New Roman" w:hAnsi="Times New Roman" w:cs="Times New Roman"/>
                <w:b/>
                <w:sz w:val="18"/>
                <w:szCs w:val="18"/>
              </w:rPr>
              <w:t>BMI, kg/m</w:t>
            </w:r>
            <w:r w:rsidRPr="00C932B2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5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27.29 [24.45, 31.89]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26.74 [24.33, 30.94]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0.706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29.51 [25.68, 32.85]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26.59 [24.39, 31.19]</w:t>
            </w: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29.51 [24.41, 33.58]</w:t>
            </w:r>
          </w:p>
        </w:tc>
        <w:tc>
          <w:tcPr>
            <w:tcW w:w="1866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26.45 [24.41, 29.51]</w:t>
            </w:r>
          </w:p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B65D6" w:rsidRPr="00C932B2" w:rsidRDefault="007B65D6" w:rsidP="006506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2B2">
              <w:rPr>
                <w:rFonts w:ascii="Times New Roman" w:hAnsi="Times New Roman" w:cs="Times New Roman"/>
                <w:sz w:val="18"/>
                <w:szCs w:val="18"/>
              </w:rPr>
              <w:t>0.110</w:t>
            </w:r>
          </w:p>
        </w:tc>
      </w:tr>
    </w:tbl>
    <w:p w:rsidR="007B65D6" w:rsidRDefault="007B65D6" w:rsidP="007B65D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C932B2">
        <w:rPr>
          <w:rFonts w:ascii="Times New Roman" w:hAnsi="Times New Roman" w:cs="Times New Roman"/>
          <w:sz w:val="18"/>
          <w:szCs w:val="18"/>
        </w:rPr>
        <w:t xml:space="preserve">Data are presented as mean±SD or median [interquartile range], depending on the distribution. P values denote probability trends upon general linear model of difference </w:t>
      </w:r>
      <w:r>
        <w:rPr>
          <w:rFonts w:ascii="Times New Roman" w:hAnsi="Times New Roman" w:cs="Times New Roman"/>
          <w:sz w:val="18"/>
          <w:szCs w:val="18"/>
        </w:rPr>
        <w:t xml:space="preserve">in </w:t>
      </w:r>
      <w:r w:rsidRPr="00C932B2">
        <w:rPr>
          <w:rFonts w:ascii="Times New Roman" w:hAnsi="Times New Roman" w:cs="Times New Roman"/>
          <w:sz w:val="18"/>
          <w:szCs w:val="18"/>
        </w:rPr>
        <w:t>parameter distribution between major homozygote and minor allele carriers. Models are adjusted for age, gender, PUFA/SFA [g] and BMI. Waist circumference and BMI adjusted for each other.</w:t>
      </w:r>
    </w:p>
    <w:p w:rsidR="007B65D6" w:rsidRPr="007B65D6" w:rsidRDefault="007B65D6" w:rsidP="007B65D6">
      <w:r w:rsidRPr="00C932B2">
        <w:rPr>
          <w:rFonts w:ascii="Times New Roman" w:hAnsi="Times New Roman" w:cs="Times New Roman"/>
          <w:sz w:val="18"/>
          <w:szCs w:val="18"/>
        </w:rPr>
        <w:t>HDL-c, High density lipoprotein cholesterol; LDL-c, Low density lipoprotein cholesterol; TAG, triglycerides</w:t>
      </w:r>
      <w:r>
        <w:rPr>
          <w:rFonts w:ascii="Times New Roman" w:hAnsi="Times New Roman" w:cs="Times New Roman"/>
          <w:sz w:val="18"/>
          <w:szCs w:val="18"/>
        </w:rPr>
        <w:t>; TC, Total Cholesterol.</w:t>
      </w:r>
    </w:p>
    <w:sectPr w:rsidR="007B65D6" w:rsidRPr="007B65D6" w:rsidSect="007B65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D6"/>
    <w:rsid w:val="00047AFF"/>
    <w:rsid w:val="00684E66"/>
    <w:rsid w:val="007B65D6"/>
    <w:rsid w:val="00804B62"/>
    <w:rsid w:val="00A0338D"/>
    <w:rsid w:val="00C2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27A"/>
  <w15:chartTrackingRefBased/>
  <w15:docId w15:val="{E475E982-40E7-4F13-91D4-24A440A4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Zec</dc:creator>
  <cp:keywords/>
  <dc:description/>
  <cp:lastModifiedBy>Manja Zec</cp:lastModifiedBy>
  <cp:revision>2</cp:revision>
  <dcterms:created xsi:type="dcterms:W3CDTF">2019-12-09T15:01:00Z</dcterms:created>
  <dcterms:modified xsi:type="dcterms:W3CDTF">2019-12-09T15:05:00Z</dcterms:modified>
</cp:coreProperties>
</file>